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CC46F" w14:textId="77777777" w:rsidR="007B79CF" w:rsidRDefault="007B79CF">
      <w:pPr>
        <w:spacing w:after="240"/>
        <w:jc w:val="both"/>
        <w:rPr>
          <w:color w:val="000000"/>
        </w:rPr>
      </w:pPr>
    </w:p>
    <w:p w14:paraId="6EB89C88" w14:textId="77777777" w:rsidR="007B79CF" w:rsidRDefault="007B79CF">
      <w:pPr>
        <w:spacing w:after="240"/>
        <w:jc w:val="both"/>
        <w:rPr>
          <w:color w:val="000000"/>
        </w:rPr>
      </w:pPr>
    </w:p>
    <w:p w14:paraId="3B59EED0" w14:textId="77777777" w:rsidR="007B79CF" w:rsidRDefault="001314D7">
      <w:pPr>
        <w:spacing w:after="24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El viernes 23 de septiembre comienza a regir la nueva tarifa de subte  </w:t>
      </w:r>
    </w:p>
    <w:p w14:paraId="042B8080" w14:textId="77777777" w:rsidR="007B79CF" w:rsidRDefault="001314D7">
      <w:pPr>
        <w:spacing w:after="240"/>
        <w:jc w:val="center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Será de $42, tras aprobarse el cuadro tarifario en audiencia pública. Jubilados, pensionados, personas con discapacidad, personas trasplantadas y estudiantes primarios y secundarios seguirán viajando gratis. Continuará la tarifa social y los descuentos por</w:t>
      </w:r>
      <w:r>
        <w:rPr>
          <w:i/>
          <w:color w:val="000000"/>
          <w:sz w:val="24"/>
          <w:szCs w:val="24"/>
        </w:rPr>
        <w:t xml:space="preserve"> pasajero frecuente.</w:t>
      </w:r>
    </w:p>
    <w:p w14:paraId="13ED674C" w14:textId="77777777" w:rsidR="007B79CF" w:rsidRDefault="007B79CF">
      <w:pPr>
        <w:spacing w:after="240"/>
        <w:jc w:val="both"/>
        <w:rPr>
          <w:color w:val="000000"/>
          <w:sz w:val="24"/>
          <w:szCs w:val="24"/>
        </w:rPr>
      </w:pPr>
    </w:p>
    <w:p w14:paraId="15A09C50" w14:textId="77777777" w:rsidR="007B79CF" w:rsidRDefault="001314D7">
      <w:pPr>
        <w:spacing w:after="24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(Ciudad Autónoma de Buenos Aires, </w:t>
      </w:r>
      <w:r>
        <w:rPr>
          <w:sz w:val="24"/>
          <w:szCs w:val="24"/>
        </w:rPr>
        <w:t>14 de septiembre de 2022</w:t>
      </w:r>
      <w:r>
        <w:rPr>
          <w:color w:val="000000"/>
          <w:sz w:val="24"/>
          <w:szCs w:val="24"/>
        </w:rPr>
        <w:t>).- Subterráneos de Buenos Aires S. E. (SBASE) ap</w:t>
      </w:r>
      <w:r>
        <w:rPr>
          <w:sz w:val="24"/>
          <w:szCs w:val="24"/>
        </w:rPr>
        <w:t>robó mediante la resolución N° 17/22, publicada hoy en el Boletín Oficial, la</w:t>
      </w:r>
      <w:r>
        <w:rPr>
          <w:color w:val="000000"/>
          <w:sz w:val="24"/>
          <w:szCs w:val="24"/>
        </w:rPr>
        <w:t xml:space="preserve"> actualiza</w:t>
      </w:r>
      <w:r>
        <w:rPr>
          <w:sz w:val="24"/>
          <w:szCs w:val="24"/>
        </w:rPr>
        <w:t>ción de</w:t>
      </w:r>
      <w:r>
        <w:rPr>
          <w:color w:val="000000"/>
          <w:sz w:val="24"/>
          <w:szCs w:val="24"/>
        </w:rPr>
        <w:t xml:space="preserve"> la tarifa del subte. </w:t>
      </w:r>
      <w:r>
        <w:rPr>
          <w:sz w:val="24"/>
          <w:szCs w:val="24"/>
        </w:rPr>
        <w:t>D</w:t>
      </w:r>
      <w:r>
        <w:rPr>
          <w:color w:val="000000"/>
          <w:sz w:val="24"/>
          <w:szCs w:val="24"/>
        </w:rPr>
        <w:t>esde el vi</w:t>
      </w:r>
      <w:r>
        <w:rPr>
          <w:color w:val="000000"/>
          <w:sz w:val="24"/>
          <w:szCs w:val="24"/>
        </w:rPr>
        <w:t>ernes 23 de septiembre,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el </w:t>
      </w:r>
      <w:r>
        <w:rPr>
          <w:sz w:val="24"/>
          <w:szCs w:val="24"/>
        </w:rPr>
        <w:t xml:space="preserve">boleto </w:t>
      </w:r>
      <w:r>
        <w:rPr>
          <w:color w:val="000000"/>
          <w:sz w:val="24"/>
          <w:szCs w:val="24"/>
        </w:rPr>
        <w:t xml:space="preserve">pasará a costar $42 mientras que el Premetro valdrá $15.  </w:t>
      </w:r>
    </w:p>
    <w:p w14:paraId="4D996A66" w14:textId="77777777" w:rsidR="007B79CF" w:rsidRDefault="001314D7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La</w:t>
      </w:r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 xml:space="preserve">modificación del cuadro tarifario </w:t>
      </w:r>
      <w:r>
        <w:rPr>
          <w:color w:val="000000"/>
          <w:sz w:val="24"/>
          <w:szCs w:val="24"/>
        </w:rPr>
        <w:t>fue tratada y aprobada en la audiencia pública celebrada el 26 de agosto, con el objetivo de seguir garantizando el mantenimie</w:t>
      </w:r>
      <w:r>
        <w:rPr>
          <w:color w:val="000000"/>
          <w:sz w:val="24"/>
          <w:szCs w:val="24"/>
        </w:rPr>
        <w:t>nto y correcto funcionamiento del servicio, y en línea con la actualización tarifaria implementada por el Gobierno nacional para el resto del transporte público del AMBA.</w:t>
      </w:r>
      <w:r>
        <w:rPr>
          <w:sz w:val="24"/>
          <w:szCs w:val="24"/>
        </w:rPr>
        <w:t xml:space="preserve"> </w:t>
      </w:r>
    </w:p>
    <w:p w14:paraId="1193B3E2" w14:textId="77777777" w:rsidR="007B79CF" w:rsidRDefault="001314D7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 actualización responde a la variación de la tarifa técnica, que refleja el costo </w:t>
      </w:r>
      <w:r>
        <w:rPr>
          <w:sz w:val="24"/>
          <w:szCs w:val="24"/>
        </w:rPr>
        <w:t>de la explotación del servicio. Desde la última presentación, estos costos se incrementaron un 159%. Esta situación sumada a la caída de la demanda como consecuencia de la pandemia - actualmente, se está alrededor del 70% de la cantidad de pasajeros de 201</w:t>
      </w:r>
      <w:r>
        <w:rPr>
          <w:sz w:val="24"/>
          <w:szCs w:val="24"/>
        </w:rPr>
        <w:t>9 - hace necesario ajustar el boleto para garantizar el buen funcionamiento del servicio y orientarse a un sistema de transporte público sustentable. En ese sentido, cabe señalar que el año pasado, con la venta de pasajes, se cubrió solo el 8% y hoy repres</w:t>
      </w:r>
      <w:r>
        <w:rPr>
          <w:sz w:val="24"/>
          <w:szCs w:val="24"/>
        </w:rPr>
        <w:t xml:space="preserve">enta solo el 14%. </w:t>
      </w:r>
    </w:p>
    <w:p w14:paraId="6A689CFF" w14:textId="77777777" w:rsidR="007B79CF" w:rsidRDefault="001314D7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Por un lado, c</w:t>
      </w:r>
      <w:r>
        <w:rPr>
          <w:color w:val="000000"/>
          <w:sz w:val="24"/>
          <w:szCs w:val="24"/>
        </w:rPr>
        <w:t>ontinuará vigente el descuento de la RED S</w:t>
      </w:r>
      <w:r>
        <w:rPr>
          <w:sz w:val="24"/>
          <w:szCs w:val="24"/>
        </w:rPr>
        <w:t xml:space="preserve">UBE y el </w:t>
      </w:r>
      <w:r>
        <w:rPr>
          <w:color w:val="000000"/>
          <w:sz w:val="24"/>
          <w:szCs w:val="24"/>
        </w:rPr>
        <w:t>beneficio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para pasajeros frecuentes</w:t>
      </w:r>
      <w:r>
        <w:rPr>
          <w:sz w:val="24"/>
          <w:szCs w:val="24"/>
        </w:rPr>
        <w:t>. Así, mientras el usuario más viaje se le aplican automáticamente descuentos de 20%, 30% y 40% una vez que se superen los 20, 30 o 40 vi</w:t>
      </w:r>
      <w:r>
        <w:rPr>
          <w:sz w:val="24"/>
          <w:szCs w:val="24"/>
        </w:rPr>
        <w:t>ajes mensuales respectivamente.</w:t>
      </w:r>
    </w:p>
    <w:p w14:paraId="4A5BCFCF" w14:textId="77777777" w:rsidR="007B79CF" w:rsidRDefault="001314D7">
      <w:pPr>
        <w:spacing w:after="240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Además, </w:t>
      </w:r>
      <w:r>
        <w:rPr>
          <w:color w:val="000000"/>
          <w:sz w:val="24"/>
          <w:szCs w:val="24"/>
        </w:rPr>
        <w:t>seguirán en curso los pases para jubilados y pensionados, y para personas con discapacidad, para personas trasplantadas y en lista de espera –todos ellos pueden viajar gratis-, el boleto estudiantil –que también es g</w:t>
      </w:r>
      <w:r>
        <w:rPr>
          <w:color w:val="000000"/>
          <w:sz w:val="24"/>
          <w:szCs w:val="24"/>
        </w:rPr>
        <w:t>ratuito-, y los abonos social, maestro</w:t>
      </w:r>
      <w:r>
        <w:rPr>
          <w:sz w:val="24"/>
          <w:szCs w:val="24"/>
        </w:rPr>
        <w:t xml:space="preserve"> y</w:t>
      </w:r>
      <w:r>
        <w:rPr>
          <w:color w:val="000000"/>
          <w:sz w:val="24"/>
          <w:szCs w:val="24"/>
        </w:rPr>
        <w:t xml:space="preserve"> estudiantil, para alumnos de escuelas secundarias y terciarias</w:t>
      </w:r>
      <w:r>
        <w:rPr>
          <w:sz w:val="24"/>
          <w:szCs w:val="24"/>
        </w:rPr>
        <w:t xml:space="preserve">. </w:t>
      </w:r>
    </w:p>
    <w:p w14:paraId="3F4004A0" w14:textId="77777777" w:rsidR="007B79CF" w:rsidRDefault="001314D7">
      <w:pPr>
        <w:spacing w:after="2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El abono social está destinado a beneficiarios de planes sociales administrados por el Gobierno de la Ciudad de Buenos Aires, del programa Ciudadanía </w:t>
      </w:r>
      <w:r>
        <w:rPr>
          <w:color w:val="000000"/>
          <w:sz w:val="24"/>
          <w:szCs w:val="24"/>
        </w:rPr>
        <w:t>Porteña; beneficiarios del Plan Jefes y Jefas de Hogar; personas en situación de desempleo crónico o recurrente; personas que acrediten poseer ingresos familiares que se encuentren por debajo de la canasta básica familiar que publica el INDEC; personas que</w:t>
      </w:r>
      <w:r>
        <w:rPr>
          <w:color w:val="000000"/>
          <w:sz w:val="24"/>
          <w:szCs w:val="24"/>
        </w:rPr>
        <w:t xml:space="preserve"> acrediten encontrarse en situación de indigencia; beneficiarios del subsidio por la tragedia de Cromañón; </w:t>
      </w:r>
      <w:r>
        <w:rPr>
          <w:color w:val="000000"/>
          <w:sz w:val="24"/>
          <w:szCs w:val="24"/>
        </w:rPr>
        <w:lastRenderedPageBreak/>
        <w:t xml:space="preserve">excombatientes de Malvinas; aquellos grupos identificados por normas vigentes de la Ciudad de Buenos Aires con necesidades especiales o en situación </w:t>
      </w:r>
      <w:r>
        <w:rPr>
          <w:color w:val="000000"/>
          <w:sz w:val="24"/>
          <w:szCs w:val="24"/>
        </w:rPr>
        <w:t>de alta vulnerabilidad social.</w:t>
      </w:r>
    </w:p>
    <w:p w14:paraId="15FE5275" w14:textId="282C5FF5" w:rsidR="007B79CF" w:rsidRDefault="001314D7">
      <w:pPr>
        <w:spacing w:after="240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Cuadros tarifarios</w:t>
      </w:r>
    </w:p>
    <w:p w14:paraId="58AE0E4C" w14:textId="77777777" w:rsidR="007B79CF" w:rsidRDefault="001314D7">
      <w:pPr>
        <w:spacing w:after="240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1EAE77D0" wp14:editId="26373803">
            <wp:extent cx="5589874" cy="1497839"/>
            <wp:effectExtent l="0" t="0" r="0" b="0"/>
            <wp:docPr id="2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89874" cy="149783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8675181" w14:textId="77777777" w:rsidR="007B79CF" w:rsidRDefault="001314D7">
      <w:pPr>
        <w:spacing w:after="240"/>
        <w:jc w:val="both"/>
        <w:rPr>
          <w:sz w:val="24"/>
          <w:szCs w:val="24"/>
        </w:rPr>
      </w:pPr>
      <w:r>
        <w:rPr>
          <w:noProof/>
          <w:sz w:val="24"/>
          <w:szCs w:val="24"/>
          <w:highlight w:val="white"/>
        </w:rPr>
        <w:drawing>
          <wp:inline distT="114300" distB="114300" distL="114300" distR="114300" wp14:anchorId="2F6C8F93" wp14:editId="72CCD4FD">
            <wp:extent cx="5612130" cy="3505200"/>
            <wp:effectExtent l="0" t="0" r="0" b="0"/>
            <wp:docPr id="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505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7B79CF">
      <w:headerReference w:type="default" r:id="rId8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FC9777" w14:textId="77777777" w:rsidR="00000000" w:rsidRDefault="001314D7">
      <w:r>
        <w:separator/>
      </w:r>
    </w:p>
  </w:endnote>
  <w:endnote w:type="continuationSeparator" w:id="0">
    <w:p w14:paraId="75D979B8" w14:textId="77777777" w:rsidR="00000000" w:rsidRDefault="00131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13DEE7" w14:textId="77777777" w:rsidR="00000000" w:rsidRDefault="001314D7">
      <w:r>
        <w:separator/>
      </w:r>
    </w:p>
  </w:footnote>
  <w:footnote w:type="continuationSeparator" w:id="0">
    <w:p w14:paraId="1212F2D8" w14:textId="77777777" w:rsidR="00000000" w:rsidRDefault="001314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6C3C7" w14:textId="77777777" w:rsidR="007B79CF" w:rsidRDefault="001314D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2EEAA957" wp14:editId="7B6F43CC">
          <wp:simplePos x="0" y="0"/>
          <wp:positionH relativeFrom="column">
            <wp:posOffset>4907280</wp:posOffset>
          </wp:positionH>
          <wp:positionV relativeFrom="paragraph">
            <wp:posOffset>47625</wp:posOffset>
          </wp:positionV>
          <wp:extent cx="700405" cy="691515"/>
          <wp:effectExtent l="0" t="0" r="0" b="0"/>
          <wp:wrapSquare wrapText="bothSides" distT="0" distB="0" distL="114300" distR="114300"/>
          <wp:docPr id="1" name="image1.jpg" descr="Subte 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Subte logo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00405" cy="6915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79CF"/>
    <w:rsid w:val="001314D7"/>
    <w:rsid w:val="007B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B0F328"/>
  <w15:docId w15:val="{DA45A8D3-CB27-466C-A0FE-CC69ABC58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AR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2492</Characters>
  <Application>Microsoft Office Word</Application>
  <DocSecurity>0</DocSecurity>
  <Lines>20</Lines>
  <Paragraphs>5</Paragraphs>
  <ScaleCrop>false</ScaleCrop>
  <Company/>
  <LinksUpToDate>false</LinksUpToDate>
  <CharactersWithSpaces>2939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Martin Eduardo Leroux</cp:lastModifiedBy>
  <cp:revision>2</cp:revision>
  <dcterms:created xsi:type="dcterms:W3CDTF">2022-09-14T14:33:00Z</dcterms:created>
  <dcterms:modified xsi:type="dcterms:W3CDTF">2022-09-14T14:33:00Z</dcterms:modified>
</cp:coreProperties>
</file>