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E" w:rsidRPr="00BB796D" w:rsidRDefault="006C352E" w:rsidP="006C352E"/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:rsidR="006C352E" w:rsidRDefault="005C40EB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MESA DE TRABAJO AD HOC PARA EL</w:t>
      </w:r>
      <w:r w:rsidR="006C352E">
        <w:rPr>
          <w:rFonts w:ascii="Arial" w:eastAsia="Arial" w:hAnsi="Arial" w:cs="Arial"/>
          <w:b/>
          <w:color w:val="000000"/>
        </w:rPr>
        <w:t xml:space="preserve"> FORTALECIMIENTO DE LAS TRAYECTORIAS ESCOLARES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I.- Introducción</w:t>
      </w:r>
      <w:r>
        <w:rPr>
          <w:rFonts w:ascii="Arial" w:eastAsia="Arial" w:hAnsi="Arial" w:cs="Arial"/>
          <w:color w:val="000000"/>
        </w:rPr>
        <w:t>:</w:t>
      </w:r>
    </w:p>
    <w:p w:rsidR="005A1C66" w:rsidRDefault="005A1C66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conformación de la </w:t>
      </w:r>
      <w:r w:rsidR="005C40EB">
        <w:rPr>
          <w:rFonts w:ascii="Arial" w:eastAsia="Arial" w:hAnsi="Arial" w:cs="Arial"/>
          <w:b/>
          <w:color w:val="000000"/>
        </w:rPr>
        <w:t>“Mesa de trabajo Ad hoc para el</w:t>
      </w:r>
      <w:r>
        <w:rPr>
          <w:rFonts w:ascii="Arial" w:eastAsia="Arial" w:hAnsi="Arial" w:cs="Arial"/>
          <w:b/>
          <w:color w:val="000000"/>
        </w:rPr>
        <w:t xml:space="preserve"> Fortalecimiento de las Trayectorias Escolares” </w:t>
      </w:r>
      <w:r>
        <w:rPr>
          <w:rFonts w:ascii="Arial" w:eastAsia="Arial" w:hAnsi="Arial" w:cs="Arial"/>
          <w:color w:val="000000"/>
        </w:rPr>
        <w:t>propicia realizar un abordaje estratégico de los principales ejes de la educación obligatoria, en relación al acceso a la escolarización, la efectivización de las trayectorias escolares completas de los estudiantes y las condiciones organizacionales y pedagógicas.</w:t>
      </w:r>
    </w:p>
    <w:p w:rsidR="00691F0F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Mesa de Trabajo Ad hoc se constituye como una instancia </w:t>
      </w:r>
      <w:r w:rsidR="0030287E">
        <w:rPr>
          <w:rFonts w:ascii="Arial" w:eastAsia="Arial" w:hAnsi="Arial" w:cs="Arial"/>
          <w:color w:val="000000"/>
        </w:rPr>
        <w:t xml:space="preserve"> a los fines de </w:t>
      </w:r>
      <w:r>
        <w:rPr>
          <w:rFonts w:ascii="Arial" w:eastAsia="Arial" w:hAnsi="Arial" w:cs="Arial"/>
          <w:color w:val="000000"/>
        </w:rPr>
        <w:t>garantizar las medidas de apoyo a las trayectorias escolares</w:t>
      </w:r>
      <w:r w:rsidR="00691F0F">
        <w:rPr>
          <w:rFonts w:ascii="Arial" w:eastAsia="Arial" w:hAnsi="Arial" w:cs="Arial"/>
          <w:color w:val="000000"/>
        </w:rPr>
        <w:t>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II.- Objeto: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través de la Mesa, se articulará de manera transversal entre todos los niveles y modalidades del sistema educativo con el objeto de: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Analizar y emitir un criterio, con fundamento pedagógico sobre trayectorias singularesensituaciones </w:t>
      </w:r>
      <w:r w:rsidRPr="0070355B">
        <w:rPr>
          <w:rFonts w:ascii="Arial" w:eastAsia="Arial" w:hAnsi="Arial" w:cs="Arial"/>
          <w:b/>
          <w:color w:val="000000"/>
        </w:rPr>
        <w:t>que ameriten una consideración excepcional.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Ello </w:t>
      </w:r>
      <w:sdt>
        <w:sdtPr>
          <w:tag w:val="goog_rdk_43"/>
          <w:id w:val="1651713510"/>
        </w:sdtPr>
        <w:sdtContent/>
      </w:sdt>
      <w:sdt>
        <w:sdtPr>
          <w:tag w:val="goog_rdk_89"/>
          <w:id w:val="1121729254"/>
        </w:sdtPr>
        <w:sdtContent/>
      </w:sdt>
      <w:r>
        <w:rPr>
          <w:rFonts w:ascii="Arial" w:eastAsia="Arial" w:hAnsi="Arial" w:cs="Arial"/>
          <w:color w:val="000000"/>
        </w:rPr>
        <w:t>sucedería una vez que: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1.- El </w:t>
      </w:r>
      <w:r w:rsidR="00581300">
        <w:rPr>
          <w:rFonts w:ascii="Arial" w:eastAsia="Arial" w:hAnsi="Arial" w:cs="Arial"/>
          <w:color w:val="000000"/>
        </w:rPr>
        <w:t>estudiante</w:t>
      </w:r>
      <w:r>
        <w:rPr>
          <w:rFonts w:ascii="Arial" w:eastAsia="Arial" w:hAnsi="Arial" w:cs="Arial"/>
          <w:color w:val="000000"/>
        </w:rPr>
        <w:t xml:space="preserve"> haya recibido acompañamiento institucional</w:t>
      </w:r>
      <w:r w:rsidR="00691F0F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entendiendo por tal al acompañamiento que efectú</w:t>
      </w:r>
      <w:r w:rsidR="00A33C3D">
        <w:rPr>
          <w:rFonts w:ascii="Arial" w:eastAsia="Arial" w:hAnsi="Arial" w:cs="Arial"/>
          <w:color w:val="000000"/>
        </w:rPr>
        <w:t>e</w:t>
      </w:r>
      <w:r w:rsidR="005C40EB">
        <w:rPr>
          <w:rFonts w:ascii="Arial" w:eastAsia="Arial" w:hAnsi="Arial" w:cs="Arial"/>
          <w:color w:val="000000"/>
        </w:rPr>
        <w:t>n</w:t>
      </w:r>
      <w:r w:rsidR="00A33C3D">
        <w:rPr>
          <w:rFonts w:ascii="Arial" w:eastAsia="Arial" w:hAnsi="Arial" w:cs="Arial"/>
          <w:color w:val="000000"/>
        </w:rPr>
        <w:t xml:space="preserve"> el</w:t>
      </w:r>
      <w:r>
        <w:rPr>
          <w:rFonts w:ascii="Arial" w:eastAsia="Arial" w:hAnsi="Arial" w:cs="Arial"/>
          <w:color w:val="000000"/>
        </w:rPr>
        <w:t>equipo directivo docentes</w:t>
      </w:r>
      <w:r w:rsidR="00A33C3D">
        <w:rPr>
          <w:rFonts w:ascii="Arial" w:eastAsia="Arial" w:hAnsi="Arial" w:cs="Arial"/>
          <w:color w:val="000000"/>
        </w:rPr>
        <w:t xml:space="preserve"> y el Departamento de Orientación E</w:t>
      </w:r>
      <w:r w:rsidR="005C40EB">
        <w:rPr>
          <w:rFonts w:ascii="Arial" w:eastAsia="Arial" w:hAnsi="Arial" w:cs="Arial"/>
          <w:color w:val="000000"/>
        </w:rPr>
        <w:t>scolar para el Nivel Secundario</w:t>
      </w:r>
      <w:r>
        <w:rPr>
          <w:rFonts w:ascii="Arial" w:eastAsia="Arial" w:hAnsi="Arial" w:cs="Arial"/>
          <w:color w:val="000000"/>
        </w:rPr>
        <w:t>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2.- </w:t>
      </w:r>
      <w:sdt>
        <w:sdtPr>
          <w:tag w:val="goog_rdk_12"/>
          <w:id w:val="603840737"/>
        </w:sdtPr>
        <w:sdtContent/>
      </w:sdt>
      <w:r>
        <w:rPr>
          <w:rFonts w:ascii="Arial" w:eastAsia="Arial" w:hAnsi="Arial" w:cs="Arial"/>
          <w:color w:val="000000"/>
        </w:rPr>
        <w:t>Hayan intervenido los equipos de apoyo</w:t>
      </w:r>
      <w:r w:rsidR="00A33C3D">
        <w:rPr>
          <w:rFonts w:ascii="Arial" w:eastAsia="Arial" w:hAnsi="Arial" w:cs="Arial"/>
          <w:color w:val="000000"/>
        </w:rPr>
        <w:t xml:space="preserve"> (Equipo de Orientación Escolar o </w:t>
      </w:r>
      <w:r w:rsidR="00A6101C">
        <w:rPr>
          <w:rFonts w:ascii="Arial" w:eastAsia="Arial" w:hAnsi="Arial" w:cs="Arial"/>
          <w:color w:val="000000"/>
        </w:rPr>
        <w:t>Asistencia</w:t>
      </w:r>
      <w:r w:rsidR="00A33C3D">
        <w:rPr>
          <w:rFonts w:ascii="Arial" w:eastAsia="Arial" w:hAnsi="Arial" w:cs="Arial"/>
          <w:color w:val="000000"/>
        </w:rPr>
        <w:t xml:space="preserve"> SocioEducativ</w:t>
      </w:r>
      <w:r w:rsidR="00A6101C">
        <w:rPr>
          <w:rFonts w:ascii="Arial" w:eastAsia="Arial" w:hAnsi="Arial" w:cs="Arial"/>
          <w:color w:val="000000"/>
        </w:rPr>
        <w:t>a</w:t>
      </w:r>
      <w:r w:rsidR="00A33C3D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, con acompañamiento del área de Educación Especial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y l</w:t>
      </w:r>
      <w:r w:rsidR="00692FA8">
        <w:rPr>
          <w:rFonts w:ascii="Arial" w:eastAsia="Arial" w:hAnsi="Arial" w:cs="Arial"/>
          <w:color w:val="000000"/>
        </w:rPr>
        <w:t xml:space="preserve">os establecimientos educativos </w:t>
      </w:r>
      <w:r>
        <w:rPr>
          <w:rFonts w:ascii="Arial" w:eastAsia="Arial" w:hAnsi="Arial" w:cs="Arial"/>
          <w:color w:val="000000"/>
        </w:rPr>
        <w:t>haya</w:t>
      </w:r>
      <w:r w:rsidR="00692FA8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 xml:space="preserve"> recibido</w:t>
      </w:r>
      <w:r w:rsidRPr="00127B81">
        <w:rPr>
          <w:rFonts w:ascii="Arial" w:eastAsia="Arial" w:hAnsi="Arial" w:cs="Arial"/>
          <w:color w:val="000000"/>
        </w:rPr>
        <w:t>acompañamiento</w:t>
      </w:r>
      <w:r>
        <w:rPr>
          <w:rFonts w:ascii="Arial" w:eastAsia="Arial" w:hAnsi="Arial" w:cs="Arial"/>
          <w:color w:val="000000"/>
        </w:rPr>
        <w:t xml:space="preserve"> institucional a través de otros equipos pertenecientes a la Gerencia Operativa de Equipos de Apoyo o de la Dirección de Educación Especial, de la Dirección General de Educación de Gestión Estatal </w:t>
      </w:r>
      <w:r w:rsidR="00B83996">
        <w:rPr>
          <w:rFonts w:ascii="Arial" w:eastAsia="Arial" w:hAnsi="Arial" w:cs="Arial"/>
          <w:color w:val="000000"/>
        </w:rPr>
        <w:t>o bien por parte de la Dirección General de Escuelas Normales y Artísticas, de corresponder.</w:t>
      </w:r>
    </w:p>
    <w:p w:rsidR="0055088F" w:rsidRDefault="0055088F" w:rsidP="0055088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D46B0A">
        <w:rPr>
          <w:rFonts w:ascii="Arial" w:eastAsia="Arial" w:hAnsi="Arial" w:cs="Arial"/>
          <w:color w:val="000000"/>
        </w:rPr>
        <w:lastRenderedPageBreak/>
        <w:t>3- Se hayan efectuado las reuniones distritales obligatorias conforme los términos de la Disposición</w:t>
      </w:r>
      <w:r w:rsidR="003D6252">
        <w:rPr>
          <w:rFonts w:ascii="Arial" w:eastAsia="Arial" w:hAnsi="Arial" w:cs="Arial"/>
          <w:color w:val="000000"/>
        </w:rPr>
        <w:t xml:space="preserve"> N°</w:t>
      </w:r>
      <w:r w:rsidRPr="00D46B0A">
        <w:rPr>
          <w:rFonts w:ascii="Arial" w:eastAsia="Arial" w:hAnsi="Arial" w:cs="Arial"/>
          <w:color w:val="000000"/>
        </w:rPr>
        <w:t xml:space="preserve"> 32/DGEGE/</w:t>
      </w:r>
      <w:r w:rsidR="00FA2296" w:rsidRPr="00D46B0A">
        <w:rPr>
          <w:rFonts w:ascii="Arial" w:eastAsia="Arial" w:hAnsi="Arial" w:cs="Arial"/>
          <w:color w:val="000000"/>
        </w:rPr>
        <w:t>0</w:t>
      </w:r>
      <w:r w:rsidRPr="00D46B0A">
        <w:rPr>
          <w:rFonts w:ascii="Arial" w:eastAsia="Arial" w:hAnsi="Arial" w:cs="Arial"/>
          <w:color w:val="000000"/>
        </w:rPr>
        <w:t>9</w:t>
      </w:r>
      <w:r w:rsidR="00FA2296" w:rsidRPr="00D46B0A">
        <w:rPr>
          <w:rFonts w:ascii="Arial" w:eastAsia="Arial" w:hAnsi="Arial" w:cs="Arial"/>
          <w:color w:val="000000"/>
        </w:rPr>
        <w:t>, su rectificatoria N° 39/DGEGE/09</w:t>
      </w:r>
      <w:r w:rsidRPr="00D46B0A">
        <w:rPr>
          <w:rFonts w:ascii="Arial" w:eastAsia="Arial" w:hAnsi="Arial" w:cs="Arial"/>
          <w:color w:val="000000"/>
        </w:rPr>
        <w:t xml:space="preserve"> y la normativa que a futuro la modifique.</w:t>
      </w:r>
    </w:p>
    <w:p w:rsidR="00691F0F" w:rsidRDefault="006C352E" w:rsidP="005C40E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4- Se hayan implementado las estrategias consensuadas por todos los actores intervinientes.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esta manera, </w:t>
      </w:r>
      <w:sdt>
        <w:sdtPr>
          <w:tag w:val="goog_rdk_10"/>
          <w:id w:val="1204139826"/>
        </w:sdtPr>
        <w:sdtContent/>
      </w:sdt>
      <w:sdt>
        <w:sdtPr>
          <w:tag w:val="goog_rdk_57"/>
          <w:id w:val="1493602366"/>
        </w:sdtPr>
        <w:sdtContent/>
      </w:sdt>
      <w:r>
        <w:rPr>
          <w:rFonts w:ascii="Arial" w:eastAsia="Arial" w:hAnsi="Arial" w:cs="Arial"/>
          <w:color w:val="000000"/>
        </w:rPr>
        <w:t xml:space="preserve">y habiéndose agotado las instancias mencionadas precedentementeel Supervisor deberá solicitar la intervención de la </w:t>
      </w:r>
      <w:r>
        <w:rPr>
          <w:rFonts w:ascii="Arial" w:eastAsia="Arial" w:hAnsi="Arial" w:cs="Arial"/>
          <w:b/>
          <w:color w:val="000000"/>
        </w:rPr>
        <w:t xml:space="preserve">“Mesa de trabajo Ad hoc para el  Fortalecimiento de las Trayectorias Escolares” </w:t>
      </w:r>
      <w:r>
        <w:rPr>
          <w:rFonts w:ascii="Arial" w:eastAsia="Arial" w:hAnsi="Arial" w:cs="Arial"/>
          <w:color w:val="000000"/>
        </w:rPr>
        <w:t>a fin de  repensar y definir un nuevo dispositivo escolar para el estudiante.</w:t>
      </w:r>
    </w:p>
    <w:p w:rsidR="006C352E" w:rsidRDefault="00691F0F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hd w:val="clear" w:color="auto" w:fill="FFF2CC"/>
        </w:rPr>
      </w:pPr>
      <w:r>
        <w:rPr>
          <w:rFonts w:ascii="Arial" w:eastAsia="Arial" w:hAnsi="Arial" w:cs="Arial"/>
          <w:color w:val="000000"/>
        </w:rPr>
        <w:t>Sin perjuicio de lo establecido en los puntos anteriores, cuando a criterio de la Dirección General correspondiente se acrediten las circunstancias que ameriten la intervención de la Mesa de trabajo Ad hoc</w:t>
      </w:r>
      <w:r w:rsidR="003D6252">
        <w:rPr>
          <w:rFonts w:ascii="Arial" w:eastAsia="Arial" w:hAnsi="Arial" w:cs="Arial"/>
          <w:color w:val="000000"/>
        </w:rPr>
        <w:t>,</w:t>
      </w:r>
      <w:r w:rsidR="00F51F82">
        <w:rPr>
          <w:rFonts w:ascii="Arial" w:eastAsia="Arial" w:hAnsi="Arial" w:cs="Arial"/>
          <w:color w:val="000000"/>
        </w:rPr>
        <w:t xml:space="preserve"> la misma podrá convoca</w:t>
      </w:r>
      <w:r w:rsidR="003D6252">
        <w:rPr>
          <w:rFonts w:ascii="Arial" w:eastAsia="Arial" w:hAnsi="Arial" w:cs="Arial"/>
          <w:color w:val="000000"/>
        </w:rPr>
        <w:t>rla</w:t>
      </w:r>
      <w:r w:rsidR="00F51F82"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</w:rPr>
        <w:t>acuerdo a lo establecido en el punto I de la presente</w:t>
      </w:r>
      <w:r w:rsidR="00F51F82">
        <w:rPr>
          <w:rFonts w:ascii="Arial" w:eastAsia="Arial" w:hAnsi="Arial" w:cs="Arial"/>
          <w:color w:val="000000"/>
        </w:rPr>
        <w:t>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III.- Conformación de la “Mesa de trabajo Ad hoc para el  Fortalecimiento de las Trayectorias Escolares”: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Mesa deberá estar compuesta por un (1) representante de las siguientes áreas/reparticiones:</w:t>
      </w:r>
    </w:p>
    <w:p w:rsidR="006C352E" w:rsidRDefault="006C352E" w:rsidP="006C3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la Dirección de Área correspondiente.</w:t>
      </w:r>
    </w:p>
    <w:p w:rsidR="006C352E" w:rsidRDefault="006C352E" w:rsidP="006C3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la Dirección de Educación Especial.</w:t>
      </w:r>
    </w:p>
    <w:p w:rsidR="006C352E" w:rsidRDefault="006C352E" w:rsidP="006C3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la Dirección General correspondiente</w:t>
      </w:r>
    </w:p>
    <w:p w:rsidR="006C352E" w:rsidRDefault="006C352E" w:rsidP="006C3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la Gerencia Operativa de Equipos de Apoyo</w:t>
      </w:r>
    </w:p>
    <w:p w:rsidR="006C352E" w:rsidRDefault="006C352E" w:rsidP="006C3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la Dirección General de Coordinación Legal e Institucional</w:t>
      </w:r>
      <w:r w:rsidR="00FE144A">
        <w:rPr>
          <w:rFonts w:ascii="Arial" w:eastAsia="Arial" w:hAnsi="Arial" w:cs="Arial"/>
          <w:color w:val="000000"/>
        </w:rPr>
        <w:t>.</w:t>
      </w:r>
    </w:p>
    <w:p w:rsidR="00FE144A" w:rsidRDefault="00FE144A" w:rsidP="006C3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Consejo de los Derechos de Niños Niñas y Adolescentes.</w:t>
      </w:r>
    </w:p>
    <w:p w:rsidR="006C352E" w:rsidRPr="00222C90" w:rsidRDefault="002615CE" w:rsidP="00F51F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  <w:sdt>
        <w:sdtPr>
          <w:tag w:val="goog_rdk_21"/>
          <w:id w:val="1476031636"/>
          <w:showingPlcHdr/>
        </w:sdtPr>
        <w:sdtContent/>
      </w:sdt>
      <w:sdt>
        <w:sdtPr>
          <w:tag w:val="goog_rdk_22"/>
          <w:id w:val="-1719738158"/>
          <w:showingPlcHdr/>
        </w:sdtPr>
        <w:sdtContent/>
      </w:sdt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IV.- Circuito para la intervención de la “Mesa de trabajo Ad hoc para el  Fortalecimiento de las Trayectorias Escolares”:</w:t>
      </w:r>
    </w:p>
    <w:p w:rsidR="006C352E" w:rsidRDefault="006C352E" w:rsidP="006C35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Una vez cumplidas las instancias establecidas en el Punto II</w:t>
      </w:r>
      <w:r w:rsidR="00DD05CF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la </w:t>
      </w:r>
      <w:r w:rsidR="00650C99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upervisión </w:t>
      </w:r>
      <w:r w:rsidR="00A47DA6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scolar correspondiente, deberá remitir por Comunicación Oficial un pedido de Informe de conformidad con el </w:t>
      </w:r>
      <w:r w:rsidR="00992A6F" w:rsidRPr="00992A6F">
        <w:rPr>
          <w:rFonts w:ascii="Arial" w:eastAsia="Arial" w:hAnsi="Arial" w:cs="Arial"/>
          <w:b/>
          <w:color w:val="000000"/>
        </w:rPr>
        <w:t>Anexo II</w:t>
      </w:r>
      <w:r>
        <w:rPr>
          <w:rFonts w:ascii="Arial" w:eastAsia="Arial" w:hAnsi="Arial" w:cs="Arial"/>
          <w:color w:val="000000"/>
        </w:rPr>
        <w:t xml:space="preserve"> de la presente, </w:t>
      </w:r>
      <w:sdt>
        <w:sdtPr>
          <w:tag w:val="goog_rdk_3"/>
          <w:id w:val="605391488"/>
        </w:sdtPr>
        <w:sdtContent/>
      </w:sdt>
      <w:sdt>
        <w:sdtPr>
          <w:tag w:val="goog_rdk_35"/>
          <w:id w:val="-1280726159"/>
        </w:sdtPr>
        <w:sdtContent/>
      </w:sdt>
      <w:sdt>
        <w:sdtPr>
          <w:tag w:val="goog_rdk_50"/>
          <w:id w:val="-2084911229"/>
        </w:sdtPr>
        <w:sdtContent/>
      </w:sdt>
      <w:sdt>
        <w:sdtPr>
          <w:tag w:val="goog_rdk_81"/>
          <w:id w:val="1189797043"/>
        </w:sdtPr>
        <w:sdtContent/>
      </w:sdt>
      <w:r>
        <w:rPr>
          <w:rFonts w:ascii="Arial" w:eastAsia="Arial" w:hAnsi="Arial" w:cs="Arial"/>
          <w:color w:val="000000"/>
        </w:rPr>
        <w:t xml:space="preserve">dirigido al Equipo de Orientación Escolar </w:t>
      </w:r>
      <w:sdt>
        <w:sdtPr>
          <w:tag w:val="goog_rdk_28"/>
          <w:id w:val="647786440"/>
        </w:sdtPr>
        <w:sdtContent/>
      </w:sdt>
      <w:sdt>
        <w:sdtPr>
          <w:tag w:val="goog_rdk_74"/>
          <w:id w:val="-1443303957"/>
        </w:sdtPr>
        <w:sdtContent/>
      </w:sdt>
      <w:r>
        <w:rPr>
          <w:rFonts w:ascii="Arial" w:eastAsia="Arial" w:hAnsi="Arial" w:cs="Arial"/>
          <w:color w:val="000000"/>
        </w:rPr>
        <w:t>o al Equipo de Asistencia Socioeducativa, al Área de Educación Especial si hubiera intervenido</w:t>
      </w:r>
      <w:r w:rsidR="00DD05CF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y al establecimiento educativo del </w:t>
      </w:r>
      <w:r w:rsidR="00581300">
        <w:rPr>
          <w:rFonts w:ascii="Arial" w:eastAsia="Arial" w:hAnsi="Arial" w:cs="Arial"/>
          <w:color w:val="000000"/>
        </w:rPr>
        <w:t>estudiante</w:t>
      </w:r>
      <w:r>
        <w:rPr>
          <w:rFonts w:ascii="Arial" w:eastAsia="Arial" w:hAnsi="Arial" w:cs="Arial"/>
          <w:color w:val="000000"/>
        </w:rPr>
        <w:t xml:space="preserve">. </w:t>
      </w:r>
    </w:p>
    <w:p w:rsidR="006C352E" w:rsidRDefault="006C352E" w:rsidP="006C35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El Equipo de Orientación Escolar </w:t>
      </w:r>
      <w:sdt>
        <w:sdtPr>
          <w:tag w:val="goog_rdk_6"/>
          <w:id w:val="736668226"/>
        </w:sdtPr>
        <w:sdtContent/>
      </w:sdt>
      <w:sdt>
        <w:sdtPr>
          <w:tag w:val="goog_rdk_53"/>
          <w:id w:val="93913215"/>
        </w:sdtPr>
        <w:sdtContent/>
      </w:sdt>
      <w:r>
        <w:rPr>
          <w:rFonts w:ascii="Arial" w:eastAsia="Arial" w:hAnsi="Arial" w:cs="Arial"/>
          <w:color w:val="000000"/>
        </w:rPr>
        <w:t xml:space="preserve">o el </w:t>
      </w:r>
      <w:sdt>
        <w:sdtPr>
          <w:tag w:val="goog_rdk_24"/>
          <w:id w:val="1423915550"/>
        </w:sdtPr>
        <w:sdtContent/>
      </w:sdt>
      <w:sdt>
        <w:sdtPr>
          <w:tag w:val="goog_rdk_37"/>
          <w:id w:val="-284805851"/>
        </w:sdtPr>
        <w:sdtContent/>
      </w:sdt>
      <w:sdt>
        <w:sdtPr>
          <w:tag w:val="goog_rdk_71"/>
          <w:id w:val="386687584"/>
        </w:sdtPr>
        <w:sdtContent/>
      </w:sdt>
      <w:sdt>
        <w:sdtPr>
          <w:tag w:val="goog_rdk_83"/>
          <w:id w:val="1663039746"/>
        </w:sdtPr>
        <w:sdtContent/>
      </w:sdt>
      <w:r>
        <w:rPr>
          <w:rFonts w:ascii="Arial" w:eastAsia="Arial" w:hAnsi="Arial" w:cs="Arial"/>
          <w:color w:val="000000"/>
        </w:rPr>
        <w:t xml:space="preserve">Equipo de Asistencia Socioeducativa, el establecimiento educativo del </w:t>
      </w:r>
      <w:r w:rsidR="00581300">
        <w:rPr>
          <w:rFonts w:ascii="Arial" w:eastAsia="Arial" w:hAnsi="Arial" w:cs="Arial"/>
          <w:color w:val="000000"/>
        </w:rPr>
        <w:t>estudiante</w:t>
      </w:r>
      <w:r>
        <w:rPr>
          <w:rFonts w:ascii="Arial" w:eastAsia="Arial" w:hAnsi="Arial" w:cs="Arial"/>
          <w:color w:val="000000"/>
        </w:rPr>
        <w:t xml:space="preserve"> y el Área de Educación Especial, deberán remitir a la Supervisión solicitante, un Informe de conformidad con los </w:t>
      </w:r>
      <w:r w:rsidR="00992A6F" w:rsidRPr="00992A6F">
        <w:rPr>
          <w:rFonts w:ascii="Arial" w:eastAsia="Arial" w:hAnsi="Arial" w:cs="Arial"/>
          <w:b/>
          <w:color w:val="000000"/>
        </w:rPr>
        <w:t xml:space="preserve">Anexos III, IV y V </w:t>
      </w:r>
      <w:r>
        <w:rPr>
          <w:rFonts w:ascii="Arial" w:eastAsia="Arial" w:hAnsi="Arial" w:cs="Arial"/>
          <w:color w:val="000000"/>
        </w:rPr>
        <w:t xml:space="preserve">respectivamente, que dé cuenta de la situación del </w:t>
      </w:r>
      <w:r w:rsidR="00581300">
        <w:rPr>
          <w:rFonts w:ascii="Arial" w:eastAsia="Arial" w:hAnsi="Arial" w:cs="Arial"/>
          <w:color w:val="000000"/>
        </w:rPr>
        <w:t>estudiante</w:t>
      </w:r>
      <w:r>
        <w:rPr>
          <w:rFonts w:ascii="Arial" w:eastAsia="Arial" w:hAnsi="Arial" w:cs="Arial"/>
          <w:color w:val="000000"/>
        </w:rPr>
        <w:t xml:space="preserve"> en el marco de sus respectivas intervenciones y acciones desplegadas. En ambos casos, dichos informes deberán ser remitidos a la Supervisión en un plazo que no podrá superar los siete (7) días hábiles.</w:t>
      </w:r>
    </w:p>
    <w:p w:rsidR="006C352E" w:rsidRDefault="006C352E" w:rsidP="006C35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Una vez recibidos los Informes mencionados en el Punto IV.2, la Supervisión deberá caratular un Expediente Electrónico, empleando a tal fin una Trata de Carácter Reservada. Asimismo, deberá acompañar en dichas actuaciones, lo siguiente:</w:t>
      </w:r>
    </w:p>
    <w:p w:rsidR="006C352E" w:rsidRDefault="006C352E" w:rsidP="006C3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Comunicación Oficial </w:t>
      </w:r>
      <w:r w:rsidR="00A47DA6">
        <w:rPr>
          <w:rFonts w:ascii="Arial" w:eastAsia="Arial" w:hAnsi="Arial" w:cs="Arial"/>
          <w:color w:val="000000"/>
        </w:rPr>
        <w:t xml:space="preserve">de la Supervisión Escolar. </w:t>
      </w:r>
    </w:p>
    <w:p w:rsidR="006C352E" w:rsidRDefault="006C352E" w:rsidP="006C3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Informes remitidos por el Equipo de Orientación Escolar</w:t>
      </w:r>
      <w:sdt>
        <w:sdtPr>
          <w:tag w:val="goog_rdk_13"/>
          <w:id w:val="-1522234756"/>
        </w:sdtPr>
        <w:sdtContent/>
      </w:sdt>
      <w:sdt>
        <w:sdtPr>
          <w:tag w:val="goog_rdk_60"/>
          <w:id w:val="618185154"/>
        </w:sdtPr>
        <w:sdtContent/>
      </w:sdt>
      <w:r>
        <w:rPr>
          <w:rFonts w:ascii="Arial" w:eastAsia="Arial" w:hAnsi="Arial" w:cs="Arial"/>
          <w:color w:val="000000"/>
        </w:rPr>
        <w:t xml:space="preserve">/ Equipo de Asistencia Socioeducativa y por el establecimiento educativo del </w:t>
      </w:r>
      <w:r w:rsidR="00581300">
        <w:rPr>
          <w:rFonts w:ascii="Arial" w:eastAsia="Arial" w:hAnsi="Arial" w:cs="Arial"/>
          <w:color w:val="000000"/>
        </w:rPr>
        <w:t>estudiante</w:t>
      </w:r>
      <w:r>
        <w:rPr>
          <w:rFonts w:ascii="Arial" w:eastAsia="Arial" w:hAnsi="Arial" w:cs="Arial"/>
          <w:color w:val="000000"/>
        </w:rPr>
        <w:t>.</w:t>
      </w:r>
    </w:p>
    <w:p w:rsidR="006C352E" w:rsidRDefault="006C352E" w:rsidP="006C3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El Informe </w:t>
      </w:r>
      <w:sdt>
        <w:sdtPr>
          <w:tag w:val="goog_rdk_23"/>
          <w:id w:val="-1196387087"/>
        </w:sdtPr>
        <w:sdtContent/>
      </w:sdt>
      <w:sdt>
        <w:sdtPr>
          <w:tag w:val="goog_rdk_70"/>
          <w:id w:val="808292839"/>
        </w:sdtPr>
        <w:sdtContent/>
      </w:sdt>
      <w:r>
        <w:rPr>
          <w:rFonts w:ascii="Arial" w:eastAsia="Arial" w:hAnsi="Arial" w:cs="Arial"/>
          <w:color w:val="000000"/>
        </w:rPr>
        <w:t>realizado  por la Supervisión, obrante como Anexo V del presente.</w:t>
      </w:r>
    </w:p>
    <w:p w:rsidR="006C352E" w:rsidRDefault="006C352E" w:rsidP="006C35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Cumplido con lo establecido en el Punto IV.III, dicho Expediente Electrónico deberá ser elevado a la Dirección de Área </w:t>
      </w:r>
      <w:sdt>
        <w:sdtPr>
          <w:tag w:val="goog_rdk_9"/>
          <w:id w:val="-1382627031"/>
        </w:sdtPr>
        <w:sdtContent/>
      </w:sdt>
      <w:sdt>
        <w:sdtPr>
          <w:tag w:val="goog_rdk_56"/>
          <w:id w:val="-2135932544"/>
        </w:sdtPr>
        <w:sdtContent/>
      </w:sdt>
      <w:r>
        <w:rPr>
          <w:rFonts w:ascii="Arial" w:eastAsia="Arial" w:hAnsi="Arial" w:cs="Arial"/>
          <w:color w:val="000000"/>
        </w:rPr>
        <w:t>correspondiente  en un plazo que no podrá superar los tres (3) días hábiles.</w:t>
      </w:r>
    </w:p>
    <w:p w:rsidR="006C352E" w:rsidRDefault="002615CE" w:rsidP="006C35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0"/>
          <w:id w:val="-518087677"/>
        </w:sdtPr>
        <w:sdtContent/>
      </w:sdt>
      <w:sdt>
        <w:sdtPr>
          <w:tag w:val="goog_rdk_18"/>
          <w:id w:val="-1973819356"/>
        </w:sdtPr>
        <w:sdtContent/>
      </w:sdt>
      <w:sdt>
        <w:sdtPr>
          <w:tag w:val="goog_rdk_47"/>
          <w:id w:val="-1893567842"/>
        </w:sdtPr>
        <w:sdtContent/>
      </w:sdt>
      <w:r w:rsidR="006C352E">
        <w:rPr>
          <w:rFonts w:ascii="Arial" w:eastAsia="Arial" w:hAnsi="Arial" w:cs="Arial"/>
          <w:color w:val="000000"/>
        </w:rPr>
        <w:t>La Dirección de Área correspondiente, elevará dichas actuaciones a la Dirección General de su dependencia, para su conocimiento y convocatoria de la “Mesa de trabajo Ad hoc para el Fortalecimiento de las Trayectorias Escolares”, debiendo a tal fin notificar a todas l</w:t>
      </w:r>
      <w:sdt>
        <w:sdtPr>
          <w:tag w:val="goog_rdk_45"/>
          <w:id w:val="1268580033"/>
        </w:sdtPr>
        <w:sdtContent/>
      </w:sdt>
      <w:sdt>
        <w:sdtPr>
          <w:tag w:val="goog_rdk_91"/>
          <w:id w:val="-1619588436"/>
        </w:sdtPr>
        <w:sdtContent/>
      </w:sdt>
      <w:r w:rsidR="006C352E">
        <w:rPr>
          <w:rFonts w:ascii="Arial" w:eastAsia="Arial" w:hAnsi="Arial" w:cs="Arial"/>
          <w:color w:val="000000"/>
        </w:rPr>
        <w:t xml:space="preserve">os representantes intervinientes conforme surge del Punto </w:t>
      </w:r>
      <w:sdt>
        <w:sdtPr>
          <w:tag w:val="goog_rdk_65"/>
          <w:id w:val="293645710"/>
          <w:showingPlcHdr/>
        </w:sdtPr>
        <w:sdtContent/>
      </w:sdt>
      <w:r w:rsidR="006C352E">
        <w:rPr>
          <w:rFonts w:ascii="Arial" w:eastAsia="Arial" w:hAnsi="Arial" w:cs="Arial"/>
          <w:color w:val="000000"/>
        </w:rPr>
        <w:t>III, por medio oficial. Dicha comunicación se realizará en un plazo que no podrá superar los tres (3) días hábiles.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V.- </w:t>
      </w:r>
      <w:r>
        <w:rPr>
          <w:rFonts w:ascii="Arial" w:eastAsia="Arial" w:hAnsi="Arial" w:cs="Arial"/>
          <w:b/>
          <w:color w:val="000000"/>
          <w:u w:val="single"/>
        </w:rPr>
        <w:t>Intervención de la “Mesa de trabajo Ad hoc para el Fortalecimiento de las Trayectorias Escolares”: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Convocad</w:t>
      </w:r>
      <w:r w:rsidR="006567C9">
        <w:rPr>
          <w:rFonts w:ascii="Arial" w:eastAsia="Arial" w:hAnsi="Arial" w:cs="Arial"/>
          <w:color w:val="000000"/>
        </w:rPr>
        <w:t xml:space="preserve">os </w:t>
      </w:r>
      <w:r>
        <w:rPr>
          <w:rFonts w:ascii="Arial" w:eastAsia="Arial" w:hAnsi="Arial" w:cs="Arial"/>
          <w:color w:val="000000"/>
        </w:rPr>
        <w:t xml:space="preserve"> y reunidos los representantes de todas las áreas intervinientes en la Mesa de Trabajo Ad hoc, se analizará la situación planteada</w:t>
      </w:r>
      <w:r w:rsidR="00DD05CF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con fundamento en las constancias que surgen de las actuaciones administrativas, velando por garantizar el derecho a la educación del </w:t>
      </w:r>
      <w:r w:rsidR="00581300">
        <w:rPr>
          <w:rFonts w:ascii="Arial" w:eastAsia="Arial" w:hAnsi="Arial" w:cs="Arial"/>
          <w:color w:val="000000"/>
        </w:rPr>
        <w:t xml:space="preserve">estudiante </w:t>
      </w:r>
      <w:r>
        <w:rPr>
          <w:rFonts w:ascii="Arial" w:eastAsia="Arial" w:hAnsi="Arial" w:cs="Arial"/>
          <w:color w:val="000000"/>
        </w:rPr>
        <w:t>en cuestión.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Dicha convocatoria consistirá en dos</w:t>
      </w:r>
      <w:r w:rsidR="00DD05CF">
        <w:rPr>
          <w:rFonts w:ascii="Arial" w:eastAsia="Arial" w:hAnsi="Arial" w:cs="Arial"/>
          <w:color w:val="000000"/>
        </w:rPr>
        <w:t xml:space="preserve"> (2)</w:t>
      </w:r>
      <w:r>
        <w:rPr>
          <w:rFonts w:ascii="Arial" w:eastAsia="Arial" w:hAnsi="Arial" w:cs="Arial"/>
          <w:color w:val="000000"/>
        </w:rPr>
        <w:t xml:space="preserve"> encuentros, a partir de </w:t>
      </w:r>
      <w:sdt>
        <w:sdtPr>
          <w:tag w:val="goog_rdk_15"/>
          <w:id w:val="2023736320"/>
        </w:sdtPr>
        <w:sdtContent/>
      </w:sdt>
      <w:sdt>
        <w:sdtPr>
          <w:tag w:val="goog_rdk_62"/>
          <w:id w:val="-2003880068"/>
        </w:sdtPr>
        <w:sdtContent/>
      </w:sdt>
      <w:r>
        <w:rPr>
          <w:rFonts w:ascii="Arial" w:eastAsia="Arial" w:hAnsi="Arial" w:cs="Arial"/>
          <w:color w:val="000000"/>
        </w:rPr>
        <w:t>los cual</w:t>
      </w:r>
      <w:sdt>
        <w:sdtPr>
          <w:tag w:val="goog_rdk_16"/>
          <w:id w:val="-1883010444"/>
        </w:sdtPr>
        <w:sdtContent/>
      </w:sdt>
      <w:sdt>
        <w:sdtPr>
          <w:tag w:val="goog_rdk_63"/>
          <w:id w:val="-191697624"/>
        </w:sdtPr>
        <w:sdtContent/>
      </w:sdt>
      <w:r>
        <w:rPr>
          <w:rFonts w:ascii="Arial" w:eastAsia="Arial" w:hAnsi="Arial" w:cs="Arial"/>
          <w:color w:val="000000"/>
        </w:rPr>
        <w:t xml:space="preserve">es, los representantes intervinientes elaborarán un informe en el que plasmarán las </w:t>
      </w:r>
      <w:r w:rsidR="005A20CA">
        <w:rPr>
          <w:rFonts w:ascii="Arial" w:eastAsia="Arial" w:hAnsi="Arial" w:cs="Arial"/>
          <w:color w:val="000000"/>
        </w:rPr>
        <w:t xml:space="preserve">estrategias </w:t>
      </w:r>
      <w:r>
        <w:rPr>
          <w:rFonts w:ascii="Arial" w:eastAsia="Arial" w:hAnsi="Arial" w:cs="Arial"/>
          <w:color w:val="000000"/>
        </w:rPr>
        <w:t xml:space="preserve">arribadas </w:t>
      </w:r>
      <w:sdt>
        <w:sdtPr>
          <w:tag w:val="goog_rdk_20"/>
          <w:id w:val="-114371101"/>
        </w:sdtPr>
        <w:sdtContent/>
      </w:sdt>
      <w:sdt>
        <w:sdtPr>
          <w:tag w:val="goog_rdk_67"/>
          <w:id w:val="-778187470"/>
        </w:sdtPr>
        <w:sdtContent/>
      </w:sdt>
      <w:r>
        <w:rPr>
          <w:rFonts w:ascii="Arial" w:eastAsia="Arial" w:hAnsi="Arial" w:cs="Arial"/>
          <w:color w:val="000000"/>
        </w:rPr>
        <w:t xml:space="preserve">con fundamento pedagógico. </w:t>
      </w:r>
    </w:p>
    <w:p w:rsidR="006C352E" w:rsidRDefault="002615C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2"/>
          <w:id w:val="-653920290"/>
        </w:sdtPr>
        <w:sdtContent/>
      </w:sdt>
      <w:sdt>
        <w:sdtPr>
          <w:tag w:val="goog_rdk_14"/>
          <w:id w:val="1954280434"/>
        </w:sdtPr>
        <w:sdtContent/>
      </w:sdt>
      <w:sdt>
        <w:sdtPr>
          <w:tag w:val="goog_rdk_49"/>
          <w:id w:val="-74902032"/>
        </w:sdtPr>
        <w:sdtContent/>
      </w:sdt>
      <w:sdt>
        <w:sdtPr>
          <w:tag w:val="goog_rdk_61"/>
          <w:id w:val="-516466969"/>
        </w:sdtPr>
        <w:sdtContent/>
      </w:sdt>
      <w:r w:rsidR="006C352E">
        <w:rPr>
          <w:rFonts w:ascii="Arial" w:eastAsia="Arial" w:hAnsi="Arial" w:cs="Arial"/>
          <w:b/>
          <w:color w:val="000000"/>
        </w:rPr>
        <w:t>VI</w:t>
      </w:r>
      <w:r w:rsidR="00DD05CF">
        <w:rPr>
          <w:rFonts w:ascii="Arial" w:eastAsia="Arial" w:hAnsi="Arial" w:cs="Arial"/>
          <w:b/>
          <w:color w:val="000000"/>
        </w:rPr>
        <w:t>.</w:t>
      </w:r>
      <w:r w:rsidR="006C352E">
        <w:rPr>
          <w:rFonts w:ascii="Arial" w:eastAsia="Arial" w:hAnsi="Arial" w:cs="Arial"/>
          <w:b/>
          <w:color w:val="000000"/>
        </w:rPr>
        <w:t>-Comunicación</w:t>
      </w:r>
      <w:r w:rsidR="00DD05CF">
        <w:rPr>
          <w:rFonts w:ascii="Arial" w:eastAsia="Arial" w:hAnsi="Arial" w:cs="Arial"/>
          <w:b/>
          <w:color w:val="000000"/>
        </w:rPr>
        <w:t>:</w:t>
      </w:r>
    </w:p>
    <w:p w:rsidR="006C352E" w:rsidRDefault="00FE144A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</w:t>
      </w:r>
      <w:r w:rsidR="006C352E">
        <w:rPr>
          <w:rFonts w:ascii="Arial" w:eastAsia="Arial" w:hAnsi="Arial" w:cs="Arial"/>
          <w:color w:val="000000"/>
        </w:rPr>
        <w:t xml:space="preserve">a Dirección General correspondiente, deberá articular con la Supervisión interviniente, el Director de Área que corresponda y el Director o máxima autoridad del establecimiento educativo del </w:t>
      </w:r>
      <w:r w:rsidR="00581300">
        <w:rPr>
          <w:rFonts w:ascii="Arial" w:eastAsia="Arial" w:hAnsi="Arial" w:cs="Arial"/>
          <w:color w:val="000000"/>
        </w:rPr>
        <w:t>estudiante</w:t>
      </w:r>
      <w:r w:rsidR="006C352E">
        <w:rPr>
          <w:rFonts w:ascii="Arial" w:eastAsia="Arial" w:hAnsi="Arial" w:cs="Arial"/>
          <w:color w:val="000000"/>
        </w:rPr>
        <w:t>, a fin de –conjuntamente- comunicar las conclusiones arribadas al</w:t>
      </w:r>
      <w:r w:rsidR="00DD05CF">
        <w:rPr>
          <w:rFonts w:ascii="Arial" w:eastAsia="Arial" w:hAnsi="Arial" w:cs="Arial"/>
          <w:color w:val="000000"/>
        </w:rPr>
        <w:t>os</w:t>
      </w:r>
      <w:r w:rsidR="006C352E">
        <w:rPr>
          <w:rFonts w:ascii="Arial" w:eastAsia="Arial" w:hAnsi="Arial" w:cs="Arial"/>
          <w:color w:val="000000"/>
        </w:rPr>
        <w:t xml:space="preserve"> padre</w:t>
      </w:r>
      <w:r w:rsidR="00DD05CF">
        <w:rPr>
          <w:rFonts w:ascii="Arial" w:eastAsia="Arial" w:hAnsi="Arial" w:cs="Arial"/>
          <w:color w:val="000000"/>
        </w:rPr>
        <w:t>s</w:t>
      </w:r>
      <w:r w:rsidR="006C352E">
        <w:rPr>
          <w:rFonts w:ascii="Arial" w:eastAsia="Arial" w:hAnsi="Arial" w:cs="Arial"/>
          <w:color w:val="000000"/>
        </w:rPr>
        <w:t>/madre</w:t>
      </w:r>
      <w:r w:rsidR="00DD05CF">
        <w:rPr>
          <w:rFonts w:ascii="Arial" w:eastAsia="Arial" w:hAnsi="Arial" w:cs="Arial"/>
          <w:color w:val="000000"/>
        </w:rPr>
        <w:t>s</w:t>
      </w:r>
      <w:r w:rsidR="006C352E">
        <w:rPr>
          <w:rFonts w:ascii="Arial" w:eastAsia="Arial" w:hAnsi="Arial" w:cs="Arial"/>
          <w:color w:val="000000"/>
        </w:rPr>
        <w:t xml:space="preserve"> y/o adulto</w:t>
      </w:r>
      <w:r w:rsidR="00DD05CF">
        <w:rPr>
          <w:rFonts w:ascii="Arial" w:eastAsia="Arial" w:hAnsi="Arial" w:cs="Arial"/>
          <w:color w:val="000000"/>
        </w:rPr>
        <w:t>s</w:t>
      </w:r>
      <w:r w:rsidR="006C352E">
        <w:rPr>
          <w:rFonts w:ascii="Arial" w:eastAsia="Arial" w:hAnsi="Arial" w:cs="Arial"/>
          <w:color w:val="000000"/>
        </w:rPr>
        <w:t xml:space="preserve"> responsable</w:t>
      </w:r>
      <w:r w:rsidR="00DD05CF">
        <w:rPr>
          <w:rFonts w:ascii="Arial" w:eastAsia="Arial" w:hAnsi="Arial" w:cs="Arial"/>
          <w:color w:val="000000"/>
        </w:rPr>
        <w:t>s</w:t>
      </w:r>
      <w:r w:rsidR="006C352E">
        <w:rPr>
          <w:rFonts w:ascii="Arial" w:eastAsia="Arial" w:hAnsi="Arial" w:cs="Arial"/>
          <w:color w:val="000000"/>
        </w:rPr>
        <w:t xml:space="preserve"> del estudiante. Asimismo, y a consideración de la Dirección General correspondiente, se podrá dar intervención a otros actores para efectuar </w:t>
      </w:r>
      <w:r w:rsidR="00DD05CF">
        <w:rPr>
          <w:rFonts w:ascii="Arial" w:eastAsia="Arial" w:hAnsi="Arial" w:cs="Arial"/>
          <w:color w:val="000000"/>
        </w:rPr>
        <w:t>dicha</w:t>
      </w:r>
      <w:r w:rsidR="006C352E">
        <w:rPr>
          <w:rFonts w:ascii="Arial" w:eastAsia="Arial" w:hAnsi="Arial" w:cs="Arial"/>
          <w:color w:val="000000"/>
        </w:rPr>
        <w:t xml:space="preserve"> comunicación.</w:t>
      </w:r>
    </w:p>
    <w:p w:rsidR="006C352E" w:rsidRDefault="006C352E" w:rsidP="006C35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VII</w:t>
      </w:r>
      <w:r w:rsidR="00DD05CF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>-Acompañamiento posterior</w:t>
      </w:r>
      <w:r w:rsidR="00DD05CF">
        <w:rPr>
          <w:rFonts w:ascii="Arial" w:eastAsia="Arial" w:hAnsi="Arial" w:cs="Arial"/>
          <w:b/>
          <w:color w:val="000000"/>
        </w:rPr>
        <w:t>:</w:t>
      </w:r>
    </w:p>
    <w:p w:rsidR="006B1AE9" w:rsidRDefault="006C352E" w:rsidP="00B87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Posteriormente a haberse efectivizado la comunicación a los padres/mad</w:t>
      </w:r>
      <w:r w:rsidR="00581300">
        <w:rPr>
          <w:rFonts w:ascii="Arial" w:eastAsia="Arial" w:hAnsi="Arial" w:cs="Arial"/>
          <w:color w:val="000000"/>
        </w:rPr>
        <w:t>re/s y/o adultos responsables del estudiante</w:t>
      </w:r>
      <w:r>
        <w:rPr>
          <w:rFonts w:ascii="Arial" w:eastAsia="Arial" w:hAnsi="Arial" w:cs="Arial"/>
          <w:color w:val="000000"/>
        </w:rPr>
        <w:t xml:space="preserve">, desde la Gerencia Operativa de Equipos de Apoyo, la Dirección General, la Dirección de Área y la Supervisión que correspondan, </w:t>
      </w:r>
      <w:r w:rsidR="00CB495B">
        <w:rPr>
          <w:rFonts w:ascii="Arial" w:eastAsia="Arial" w:hAnsi="Arial" w:cs="Arial"/>
          <w:color w:val="000000"/>
        </w:rPr>
        <w:t xml:space="preserve">con el acompañamiento del Consejo de los Derecho de Niños Niñas y Adolescentes, </w:t>
      </w:r>
      <w:r>
        <w:rPr>
          <w:rFonts w:ascii="Arial" w:eastAsia="Arial" w:hAnsi="Arial" w:cs="Arial"/>
          <w:color w:val="000000"/>
        </w:rPr>
        <w:t xml:space="preserve">trabajarán mancomunadamente con el personal docente y el Equipo Directivo del establecimiento educativo al que asiste el </w:t>
      </w:r>
      <w:r w:rsidR="00581300">
        <w:rPr>
          <w:rFonts w:ascii="Arial" w:eastAsia="Arial" w:hAnsi="Arial" w:cs="Arial"/>
          <w:color w:val="000000"/>
        </w:rPr>
        <w:t>estudiante</w:t>
      </w:r>
      <w:r>
        <w:rPr>
          <w:rFonts w:ascii="Arial" w:eastAsia="Arial" w:hAnsi="Arial" w:cs="Arial"/>
          <w:color w:val="000000"/>
        </w:rPr>
        <w:t>, en pos de favorecer la implementación del criterio adoptado por la Mesa de Trabajo Ad hoc y la continuidad de la trayectoria escolar del estudiante.</w:t>
      </w:r>
      <w:bookmarkStart w:id="1" w:name="_GoBack"/>
      <w:bookmarkEnd w:id="1"/>
    </w:p>
    <w:sectPr w:rsidR="006B1AE9" w:rsidSect="00263BD5">
      <w:pgSz w:w="12240" w:h="15840"/>
      <w:pgMar w:top="112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892"/>
    <w:multiLevelType w:val="multilevel"/>
    <w:tmpl w:val="B634A07E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612189"/>
    <w:multiLevelType w:val="multilevel"/>
    <w:tmpl w:val="873C8D7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4CD41767"/>
    <w:multiLevelType w:val="multilevel"/>
    <w:tmpl w:val="0EE009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352E"/>
    <w:rsid w:val="00076C26"/>
    <w:rsid w:val="00153002"/>
    <w:rsid w:val="0018672C"/>
    <w:rsid w:val="001B42B8"/>
    <w:rsid w:val="001E2D8C"/>
    <w:rsid w:val="002615CE"/>
    <w:rsid w:val="00263BD5"/>
    <w:rsid w:val="00291815"/>
    <w:rsid w:val="002D0F1F"/>
    <w:rsid w:val="0030124D"/>
    <w:rsid w:val="0030287E"/>
    <w:rsid w:val="00367F64"/>
    <w:rsid w:val="003D6252"/>
    <w:rsid w:val="0055088F"/>
    <w:rsid w:val="00555B20"/>
    <w:rsid w:val="00560C49"/>
    <w:rsid w:val="00581300"/>
    <w:rsid w:val="005A1C66"/>
    <w:rsid w:val="005A20CA"/>
    <w:rsid w:val="005C40EB"/>
    <w:rsid w:val="006408F9"/>
    <w:rsid w:val="00650C99"/>
    <w:rsid w:val="006562CF"/>
    <w:rsid w:val="006567C9"/>
    <w:rsid w:val="00691F0F"/>
    <w:rsid w:val="00692FA8"/>
    <w:rsid w:val="006B1AE9"/>
    <w:rsid w:val="006C352E"/>
    <w:rsid w:val="00747A3C"/>
    <w:rsid w:val="0077727F"/>
    <w:rsid w:val="00950A93"/>
    <w:rsid w:val="00987C4B"/>
    <w:rsid w:val="00992A6F"/>
    <w:rsid w:val="009D42BF"/>
    <w:rsid w:val="00A1151E"/>
    <w:rsid w:val="00A33C3D"/>
    <w:rsid w:val="00A47DA6"/>
    <w:rsid w:val="00A6101C"/>
    <w:rsid w:val="00A86583"/>
    <w:rsid w:val="00AA5D58"/>
    <w:rsid w:val="00B26A61"/>
    <w:rsid w:val="00B65233"/>
    <w:rsid w:val="00B7265C"/>
    <w:rsid w:val="00B83996"/>
    <w:rsid w:val="00B8714D"/>
    <w:rsid w:val="00C43BFC"/>
    <w:rsid w:val="00CB495B"/>
    <w:rsid w:val="00D32CBA"/>
    <w:rsid w:val="00D34DF2"/>
    <w:rsid w:val="00D46B0A"/>
    <w:rsid w:val="00DC3D16"/>
    <w:rsid w:val="00DD05CF"/>
    <w:rsid w:val="00E04B39"/>
    <w:rsid w:val="00E27B3C"/>
    <w:rsid w:val="00E65B5F"/>
    <w:rsid w:val="00E87616"/>
    <w:rsid w:val="00EB6AD9"/>
    <w:rsid w:val="00F51F82"/>
    <w:rsid w:val="00FA2296"/>
    <w:rsid w:val="00FE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352E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52E"/>
    <w:rPr>
      <w:rFonts w:ascii="Tahoma" w:eastAsia="Calibri" w:hAnsi="Tahoma" w:cs="Tahoma"/>
      <w:sz w:val="16"/>
      <w:szCs w:val="16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A1C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C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C66"/>
    <w:rPr>
      <w:rFonts w:ascii="Calibri" w:eastAsia="Calibri" w:hAnsi="Calibri" w:cs="Calibri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C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C66"/>
    <w:rPr>
      <w:rFonts w:ascii="Calibri" w:eastAsia="Calibri" w:hAnsi="Calibri" w:cs="Calibri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691F0F"/>
    <w:pPr>
      <w:spacing w:after="0" w:line="240" w:lineRule="auto"/>
    </w:pPr>
    <w:rPr>
      <w:rFonts w:ascii="Calibri" w:eastAsia="Calibri" w:hAnsi="Calibri" w:cs="Calibri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30D2F-8F7B-4F1D-91B1-29A6892B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Natale</dc:creator>
  <cp:lastModifiedBy>Carola Martinez</cp:lastModifiedBy>
  <cp:revision>2</cp:revision>
  <dcterms:created xsi:type="dcterms:W3CDTF">2019-06-12T22:28:00Z</dcterms:created>
  <dcterms:modified xsi:type="dcterms:W3CDTF">2019-06-12T22:28:00Z</dcterms:modified>
</cp:coreProperties>
</file>